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EB" w:rsidRDefault="008A5AEB" w:rsidP="00442CB3">
      <w:pPr>
        <w:spacing w:line="360" w:lineRule="auto"/>
        <w:jc w:val="both"/>
        <w:rPr>
          <w:rFonts w:ascii="Gill Sans MT" w:hAnsi="Gill Sans MT"/>
          <w:b/>
          <w:sz w:val="21"/>
          <w:szCs w:val="21"/>
        </w:rPr>
      </w:pPr>
      <w:bookmarkStart w:id="0" w:name="_GoBack"/>
      <w:bookmarkEnd w:id="0"/>
    </w:p>
    <w:p w:rsidR="00442CB3" w:rsidRDefault="00442CB3" w:rsidP="00442CB3">
      <w:pPr>
        <w:spacing w:line="360" w:lineRule="auto"/>
        <w:jc w:val="both"/>
        <w:rPr>
          <w:rFonts w:ascii="Gill Sans MT" w:hAnsi="Gill Sans MT"/>
          <w:b/>
          <w:sz w:val="21"/>
          <w:szCs w:val="21"/>
        </w:rPr>
      </w:pPr>
      <w:r w:rsidRPr="003B5273">
        <w:rPr>
          <w:rFonts w:ascii="Gill Sans MT" w:hAnsi="Gill Sans MT"/>
          <w:b/>
          <w:sz w:val="21"/>
          <w:szCs w:val="21"/>
        </w:rPr>
        <w:t xml:space="preserve">A Spatial Continuity </w:t>
      </w:r>
    </w:p>
    <w:p w:rsidR="008A5AEB" w:rsidRPr="003B5273" w:rsidRDefault="008A5AEB" w:rsidP="00442CB3">
      <w:pPr>
        <w:spacing w:line="360" w:lineRule="auto"/>
        <w:jc w:val="both"/>
        <w:rPr>
          <w:rFonts w:ascii="Gill Sans MT" w:hAnsi="Gill Sans MT"/>
          <w:b/>
          <w:sz w:val="21"/>
          <w:szCs w:val="21"/>
        </w:rPr>
      </w:pPr>
    </w:p>
    <w:p w:rsidR="00442CB3" w:rsidRPr="003B5273" w:rsidRDefault="00442CB3" w:rsidP="00442CB3">
      <w:pPr>
        <w:spacing w:line="360" w:lineRule="auto"/>
        <w:ind w:firstLine="709"/>
        <w:jc w:val="both"/>
        <w:rPr>
          <w:rFonts w:ascii="Gill Sans MT" w:hAnsi="Gill Sans MT"/>
          <w:sz w:val="21"/>
          <w:szCs w:val="21"/>
        </w:rPr>
      </w:pPr>
      <w:r w:rsidRPr="003B5273">
        <w:rPr>
          <w:rFonts w:ascii="Gill Sans MT" w:hAnsi="Gill Sans MT"/>
          <w:sz w:val="21"/>
          <w:szCs w:val="21"/>
        </w:rPr>
        <w:t>If one of the major concerns of urban design and architecture is to develop vibrant inclusive urban environments, with streets being the most common and consequently most important elements, then strategies which increase activity and the enjoyment of streets are crucial. One possible adjustment to the commonly accepted conception of streets is to conceive of the street as a composition of linked spaces, with interior spaces that are accessible from the street viewed as necessarily part of the room of the street. If architecture and urban design are primarily concerned with meaningful relationships between spaces both interior and exterior, certainly the relationship between the exterior space of the street and the interior spaces adjacent to it should be conceived as an essential relationship. The careful consideration and design of this critical interface can radically improve the space of the street, creating more interest, activity and interaction.</w:t>
      </w:r>
    </w:p>
    <w:p w:rsidR="00442CB3" w:rsidRPr="003B5273" w:rsidRDefault="00442CB3" w:rsidP="00442CB3">
      <w:pPr>
        <w:spacing w:line="360" w:lineRule="auto"/>
        <w:ind w:firstLine="709"/>
        <w:jc w:val="both"/>
        <w:rPr>
          <w:rFonts w:ascii="Gill Sans MT" w:hAnsi="Gill Sans MT"/>
          <w:sz w:val="21"/>
          <w:szCs w:val="21"/>
        </w:rPr>
      </w:pPr>
      <w:r w:rsidRPr="003B5273">
        <w:rPr>
          <w:rFonts w:ascii="Gill Sans MT" w:hAnsi="Gill Sans MT"/>
          <w:sz w:val="21"/>
          <w:szCs w:val="21"/>
        </w:rPr>
        <w:t>Ever since Jane Jacobs challenged modernist design strategies and the 19</w:t>
      </w:r>
      <w:r w:rsidRPr="003B5273">
        <w:rPr>
          <w:rFonts w:ascii="Gill Sans MT" w:hAnsi="Gill Sans MT"/>
          <w:sz w:val="21"/>
          <w:szCs w:val="21"/>
          <w:vertAlign w:val="superscript"/>
        </w:rPr>
        <w:t>th</w:t>
      </w:r>
      <w:r w:rsidRPr="003B5273">
        <w:rPr>
          <w:rFonts w:ascii="Gill Sans MT" w:hAnsi="Gill Sans MT"/>
          <w:sz w:val="21"/>
          <w:szCs w:val="21"/>
        </w:rPr>
        <w:t xml:space="preserve"> century social welfare conceptions of the street which underpinned them, the idea of the street as a positive urban component has grown. It is now a central tenant of urbanism that vital streets, full of activity, used by a mix of people for as much of the day and night as possible, are essential to healthy cities. Jacobs observed that populated streets, with defined public-private boundaries and a mix of uses created social interaction and performed important social functions, from the basic provision of needs, to safety and a sense of identity and community.</w:t>
      </w:r>
      <w:r w:rsidRPr="003B5273">
        <w:rPr>
          <w:rFonts w:ascii="Gill Sans MT" w:hAnsi="Gill Sans MT"/>
          <w:sz w:val="21"/>
          <w:szCs w:val="21"/>
          <w:vertAlign w:val="superscript"/>
        </w:rPr>
        <w:t>1</w:t>
      </w:r>
      <w:r w:rsidRPr="003B5273">
        <w:rPr>
          <w:rFonts w:ascii="Gill Sans MT" w:hAnsi="Gill Sans MT"/>
          <w:sz w:val="21"/>
          <w:szCs w:val="21"/>
        </w:rPr>
        <w:t xml:space="preserve"> Jacobs’ identification of the need for the interior spaces to condition and effect the public space of the street, her “eyes on the street”</w:t>
      </w:r>
      <w:r w:rsidRPr="003B5273">
        <w:rPr>
          <w:rFonts w:ascii="Gill Sans MT" w:hAnsi="Gill Sans MT"/>
          <w:sz w:val="21"/>
          <w:szCs w:val="21"/>
          <w:vertAlign w:val="superscript"/>
        </w:rPr>
        <w:t>2</w:t>
      </w:r>
      <w:r w:rsidRPr="003B5273">
        <w:rPr>
          <w:rFonts w:ascii="Gill Sans MT" w:hAnsi="Gill Sans MT"/>
          <w:sz w:val="21"/>
          <w:szCs w:val="21"/>
        </w:rPr>
        <w:t xml:space="preserve">, underlines a basic urban relationship; adjacent spaces are related and a considered well designed relationship supports human activity and social interaction. Most importantly streets that result from this are superior and are necessary for a healthy urban environment.  As mentioned above, Allan B. Jacobs emphasises the need for a connection between the interiors along a street and the public way as a critical requirement for a successful street. Using examples from cities around the world, </w:t>
      </w:r>
      <w:proofErr w:type="gramStart"/>
      <w:r w:rsidRPr="003B5273">
        <w:rPr>
          <w:rFonts w:ascii="Gill Sans MT" w:hAnsi="Gill Sans MT"/>
          <w:sz w:val="21"/>
          <w:szCs w:val="21"/>
        </w:rPr>
        <w:t>Jacobs</w:t>
      </w:r>
      <w:proofErr w:type="gramEnd"/>
      <w:r w:rsidRPr="003B5273">
        <w:rPr>
          <w:rFonts w:ascii="Gill Sans MT" w:hAnsi="Gill Sans MT"/>
          <w:sz w:val="21"/>
          <w:szCs w:val="21"/>
        </w:rPr>
        <w:t xml:space="preserve"> points out the contributions that visual connections between the interior and the sidewalk make to the experience and perception of a street. On vibrant streets which attract people and activities, such as the </w:t>
      </w:r>
      <w:proofErr w:type="spellStart"/>
      <w:r w:rsidRPr="003B5273">
        <w:rPr>
          <w:rFonts w:ascii="Gill Sans MT" w:hAnsi="Gill Sans MT"/>
          <w:sz w:val="21"/>
          <w:szCs w:val="21"/>
        </w:rPr>
        <w:t>Paseo</w:t>
      </w:r>
      <w:proofErr w:type="spellEnd"/>
      <w:r w:rsidRPr="003B5273">
        <w:rPr>
          <w:rFonts w:ascii="Gill Sans MT" w:hAnsi="Gill Sans MT"/>
          <w:sz w:val="21"/>
          <w:szCs w:val="21"/>
        </w:rPr>
        <w:t xml:space="preserve"> de Garcia in Barcelona, the shop windows are described as part of the public space,</w:t>
      </w:r>
      <w:r w:rsidRPr="003B5273">
        <w:rPr>
          <w:rFonts w:ascii="Gill Sans MT" w:hAnsi="Gill Sans MT"/>
          <w:sz w:val="21"/>
          <w:szCs w:val="21"/>
          <w:vertAlign w:val="superscript"/>
        </w:rPr>
        <w:t>3</w:t>
      </w:r>
      <w:r w:rsidRPr="003B5273">
        <w:rPr>
          <w:rFonts w:ascii="Gill Sans MT" w:hAnsi="Gill Sans MT"/>
          <w:sz w:val="21"/>
          <w:szCs w:val="21"/>
        </w:rPr>
        <w:t xml:space="preserve"> or the example of the Boulevard Saint-Michele, Paris, where shop windows and an area for exterior displays create interest and encourage the imagination.</w:t>
      </w:r>
      <w:r w:rsidRPr="003B5273">
        <w:rPr>
          <w:rFonts w:ascii="Gill Sans MT" w:hAnsi="Gill Sans MT"/>
          <w:sz w:val="21"/>
          <w:szCs w:val="21"/>
          <w:vertAlign w:val="superscript"/>
        </w:rPr>
        <w:t>4</w:t>
      </w:r>
      <w:r w:rsidRPr="003B5273">
        <w:rPr>
          <w:rFonts w:ascii="Gill Sans MT" w:hAnsi="Gill Sans MT"/>
          <w:sz w:val="21"/>
          <w:szCs w:val="21"/>
        </w:rPr>
        <w:t xml:space="preserve"> Jacobs also discusses the damage caused by poor visual connections between interior and exterior spaces, describing the reduction in the sense of security and the lack of community identity.</w:t>
      </w:r>
      <w:r w:rsidRPr="003B5273">
        <w:rPr>
          <w:rFonts w:ascii="Gill Sans MT" w:hAnsi="Gill Sans MT"/>
          <w:sz w:val="21"/>
          <w:szCs w:val="21"/>
          <w:vertAlign w:val="superscript"/>
        </w:rPr>
        <w:t>5</w:t>
      </w:r>
    </w:p>
    <w:p w:rsidR="00442CB3" w:rsidRPr="008A5AEB" w:rsidRDefault="00442CB3" w:rsidP="008A5AEB">
      <w:pPr>
        <w:spacing w:before="240"/>
        <w:ind w:left="142" w:hanging="142"/>
        <w:contextualSpacing/>
        <w:jc w:val="both"/>
        <w:rPr>
          <w:rFonts w:ascii="Gill Sans MT" w:hAnsi="Gill Sans MT"/>
          <w:sz w:val="14"/>
          <w:szCs w:val="14"/>
        </w:rPr>
      </w:pPr>
      <w:r w:rsidRPr="008A5AEB">
        <w:rPr>
          <w:rFonts w:ascii="Gill Sans MT" w:hAnsi="Gill Sans MT"/>
          <w:sz w:val="14"/>
          <w:szCs w:val="14"/>
        </w:rPr>
        <w:t>1.</w:t>
      </w:r>
      <w:r w:rsidR="003B5273" w:rsidRPr="008A5AEB">
        <w:rPr>
          <w:rFonts w:ascii="Gill Sans MT" w:hAnsi="Gill Sans MT"/>
          <w:sz w:val="14"/>
          <w:szCs w:val="14"/>
        </w:rPr>
        <w:t xml:space="preserve"> </w:t>
      </w:r>
      <w:r w:rsidRPr="008A5AEB">
        <w:rPr>
          <w:rFonts w:ascii="Gill Sans MT" w:hAnsi="Gill Sans MT"/>
          <w:sz w:val="14"/>
          <w:szCs w:val="14"/>
        </w:rPr>
        <w:t xml:space="preserve">Jane Jacobs (1993). </w:t>
      </w:r>
      <w:proofErr w:type="gramStart"/>
      <w:r w:rsidRPr="008A5AEB">
        <w:rPr>
          <w:rFonts w:ascii="Gill Sans MT" w:hAnsi="Gill Sans MT"/>
          <w:i/>
          <w:sz w:val="14"/>
          <w:szCs w:val="14"/>
        </w:rPr>
        <w:t>The Death and Life of Great American Cities.</w:t>
      </w:r>
      <w:proofErr w:type="gramEnd"/>
      <w:r w:rsidRPr="008A5AEB">
        <w:rPr>
          <w:rFonts w:ascii="Gill Sans MT" w:hAnsi="Gill Sans MT"/>
          <w:sz w:val="14"/>
          <w:szCs w:val="14"/>
        </w:rPr>
        <w:t xml:space="preserve"> Modern Library </w:t>
      </w:r>
      <w:proofErr w:type="gramStart"/>
      <w:r w:rsidRPr="008A5AEB">
        <w:rPr>
          <w:rFonts w:ascii="Gill Sans MT" w:hAnsi="Gill Sans MT"/>
          <w:sz w:val="14"/>
          <w:szCs w:val="14"/>
        </w:rPr>
        <w:t>ed</w:t>
      </w:r>
      <w:proofErr w:type="gramEnd"/>
      <w:r w:rsidRPr="008A5AEB">
        <w:rPr>
          <w:rFonts w:ascii="Gill Sans MT" w:hAnsi="Gill Sans MT"/>
          <w:sz w:val="14"/>
          <w:szCs w:val="14"/>
        </w:rPr>
        <w:t>. New York:  Modern Library.</w:t>
      </w:r>
    </w:p>
    <w:p w:rsidR="00442CB3" w:rsidRPr="008A5AEB" w:rsidRDefault="00442CB3" w:rsidP="008A5AEB">
      <w:pPr>
        <w:spacing w:before="240"/>
        <w:ind w:left="142" w:hanging="142"/>
        <w:contextualSpacing/>
        <w:jc w:val="both"/>
        <w:rPr>
          <w:rFonts w:ascii="Gill Sans MT" w:hAnsi="Gill Sans MT"/>
          <w:sz w:val="14"/>
          <w:szCs w:val="14"/>
        </w:rPr>
      </w:pPr>
      <w:r w:rsidRPr="008A5AEB">
        <w:rPr>
          <w:rFonts w:ascii="Gill Sans MT" w:hAnsi="Gill Sans MT"/>
          <w:sz w:val="14"/>
          <w:szCs w:val="14"/>
        </w:rPr>
        <w:t>2.</w:t>
      </w:r>
      <w:r w:rsidR="003B5273" w:rsidRPr="008A5AEB">
        <w:rPr>
          <w:rFonts w:ascii="Gill Sans MT" w:hAnsi="Gill Sans MT"/>
          <w:sz w:val="14"/>
          <w:szCs w:val="14"/>
        </w:rPr>
        <w:t xml:space="preserve"> </w:t>
      </w:r>
      <w:r w:rsidRPr="008A5AEB">
        <w:rPr>
          <w:rFonts w:ascii="Gill Sans MT" w:hAnsi="Gill Sans MT"/>
          <w:sz w:val="14"/>
          <w:szCs w:val="14"/>
        </w:rPr>
        <w:t xml:space="preserve">Jane Jacobs (1993). </w:t>
      </w:r>
      <w:proofErr w:type="gramStart"/>
      <w:r w:rsidRPr="008A5AEB">
        <w:rPr>
          <w:rFonts w:ascii="Gill Sans MT" w:hAnsi="Gill Sans MT"/>
          <w:i/>
          <w:sz w:val="14"/>
          <w:szCs w:val="14"/>
        </w:rPr>
        <w:t>The Death and Life of Great American Cities.</w:t>
      </w:r>
      <w:proofErr w:type="gramEnd"/>
      <w:r w:rsidRPr="008A5AEB">
        <w:rPr>
          <w:rFonts w:ascii="Gill Sans MT" w:hAnsi="Gill Sans MT"/>
          <w:sz w:val="14"/>
          <w:szCs w:val="14"/>
        </w:rPr>
        <w:t xml:space="preserve"> Modern Library </w:t>
      </w:r>
      <w:proofErr w:type="gramStart"/>
      <w:r w:rsidRPr="008A5AEB">
        <w:rPr>
          <w:rFonts w:ascii="Gill Sans MT" w:hAnsi="Gill Sans MT"/>
          <w:sz w:val="14"/>
          <w:szCs w:val="14"/>
        </w:rPr>
        <w:t>ed</w:t>
      </w:r>
      <w:proofErr w:type="gramEnd"/>
      <w:r w:rsidRPr="008A5AEB">
        <w:rPr>
          <w:rFonts w:ascii="Gill Sans MT" w:hAnsi="Gill Sans MT"/>
          <w:sz w:val="14"/>
          <w:szCs w:val="14"/>
        </w:rPr>
        <w:t>. New York:  Modern Library. Pg.</w:t>
      </w:r>
      <w:r w:rsidR="003B5273" w:rsidRPr="008A5AEB">
        <w:rPr>
          <w:rFonts w:ascii="Gill Sans MT" w:hAnsi="Gill Sans MT"/>
          <w:sz w:val="14"/>
          <w:szCs w:val="14"/>
        </w:rPr>
        <w:t>29-54</w:t>
      </w:r>
    </w:p>
    <w:p w:rsidR="003B5273" w:rsidRPr="008A5AEB" w:rsidRDefault="003B5273" w:rsidP="008A5AEB">
      <w:pPr>
        <w:spacing w:before="240"/>
        <w:contextualSpacing/>
        <w:jc w:val="both"/>
        <w:rPr>
          <w:rFonts w:ascii="Gill Sans MT" w:hAnsi="Gill Sans MT"/>
          <w:sz w:val="14"/>
          <w:szCs w:val="14"/>
        </w:rPr>
      </w:pPr>
      <w:r w:rsidRPr="008A5AEB">
        <w:rPr>
          <w:rFonts w:ascii="Gill Sans MT" w:hAnsi="Gill Sans MT"/>
          <w:sz w:val="14"/>
          <w:szCs w:val="14"/>
        </w:rPr>
        <w:t xml:space="preserve">3. Allan B. Jacobs, (1993) </w:t>
      </w:r>
      <w:r w:rsidRPr="008A5AEB">
        <w:rPr>
          <w:rFonts w:ascii="Gill Sans MT" w:hAnsi="Gill Sans MT"/>
          <w:i/>
          <w:sz w:val="14"/>
          <w:szCs w:val="14"/>
        </w:rPr>
        <w:t>Great Streets.</w:t>
      </w:r>
      <w:r w:rsidRPr="008A5AEB">
        <w:rPr>
          <w:rFonts w:ascii="Gill Sans MT" w:hAnsi="Gill Sans MT"/>
          <w:sz w:val="14"/>
          <w:szCs w:val="14"/>
        </w:rPr>
        <w:t xml:space="preserve"> Cambridge: MIT Press. Pg.43</w:t>
      </w:r>
    </w:p>
    <w:p w:rsidR="003B5273" w:rsidRPr="008A5AEB" w:rsidRDefault="003B5273" w:rsidP="008A5AEB">
      <w:pPr>
        <w:spacing w:before="240"/>
        <w:contextualSpacing/>
        <w:jc w:val="both"/>
        <w:rPr>
          <w:rFonts w:ascii="Gill Sans MT" w:hAnsi="Gill Sans MT"/>
          <w:sz w:val="14"/>
          <w:szCs w:val="14"/>
        </w:rPr>
      </w:pPr>
      <w:r w:rsidRPr="008A5AEB">
        <w:rPr>
          <w:rFonts w:ascii="Gill Sans MT" w:hAnsi="Gill Sans MT"/>
          <w:sz w:val="14"/>
          <w:szCs w:val="14"/>
        </w:rPr>
        <w:t xml:space="preserve">4. Allan B. Jacobs, (1993) </w:t>
      </w:r>
      <w:r w:rsidRPr="008A5AEB">
        <w:rPr>
          <w:rFonts w:ascii="Gill Sans MT" w:hAnsi="Gill Sans MT"/>
          <w:i/>
          <w:sz w:val="14"/>
          <w:szCs w:val="14"/>
        </w:rPr>
        <w:t>Great Streets.</w:t>
      </w:r>
      <w:r w:rsidRPr="008A5AEB">
        <w:rPr>
          <w:rFonts w:ascii="Gill Sans MT" w:hAnsi="Gill Sans MT"/>
          <w:sz w:val="14"/>
          <w:szCs w:val="14"/>
        </w:rPr>
        <w:t xml:space="preserve"> Cambridge: MIT Press. Pg.286</w:t>
      </w:r>
    </w:p>
    <w:p w:rsidR="003B5273" w:rsidRDefault="003B5273" w:rsidP="008A5AEB">
      <w:pPr>
        <w:spacing w:before="240"/>
        <w:contextualSpacing/>
        <w:jc w:val="both"/>
        <w:rPr>
          <w:rFonts w:ascii="Gill Sans MT" w:hAnsi="Gill Sans MT"/>
          <w:sz w:val="14"/>
          <w:szCs w:val="14"/>
        </w:rPr>
      </w:pPr>
      <w:r w:rsidRPr="008A5AEB">
        <w:rPr>
          <w:rFonts w:ascii="Gill Sans MT" w:hAnsi="Gill Sans MT"/>
          <w:sz w:val="14"/>
          <w:szCs w:val="14"/>
        </w:rPr>
        <w:t xml:space="preserve">5. Allan B. Jacobs, (1993) </w:t>
      </w:r>
      <w:r w:rsidRPr="008A5AEB">
        <w:rPr>
          <w:rFonts w:ascii="Gill Sans MT" w:hAnsi="Gill Sans MT"/>
          <w:i/>
          <w:sz w:val="14"/>
          <w:szCs w:val="14"/>
        </w:rPr>
        <w:t>Great Streets.</w:t>
      </w:r>
      <w:r w:rsidRPr="008A5AEB">
        <w:rPr>
          <w:rFonts w:ascii="Gill Sans MT" w:hAnsi="Gill Sans MT"/>
          <w:sz w:val="14"/>
          <w:szCs w:val="14"/>
        </w:rPr>
        <w:t xml:space="preserve"> Cambridge: MIT Press. Pg.286-7</w:t>
      </w:r>
    </w:p>
    <w:p w:rsidR="008A5AEB" w:rsidRDefault="008A5AEB" w:rsidP="008A5AEB">
      <w:pPr>
        <w:spacing w:before="240"/>
        <w:contextualSpacing/>
        <w:jc w:val="both"/>
        <w:rPr>
          <w:rFonts w:ascii="Gill Sans MT" w:hAnsi="Gill Sans MT"/>
          <w:sz w:val="14"/>
          <w:szCs w:val="14"/>
        </w:rPr>
      </w:pPr>
    </w:p>
    <w:p w:rsidR="003B5273" w:rsidRPr="003B5273" w:rsidRDefault="00442CB3" w:rsidP="0067367E">
      <w:pPr>
        <w:spacing w:line="360" w:lineRule="auto"/>
        <w:ind w:firstLine="720"/>
        <w:jc w:val="both"/>
        <w:rPr>
          <w:rFonts w:ascii="Gill Sans MT" w:hAnsi="Gill Sans MT"/>
          <w:sz w:val="21"/>
          <w:szCs w:val="21"/>
        </w:rPr>
      </w:pPr>
      <w:r w:rsidRPr="003B5273">
        <w:rPr>
          <w:rFonts w:ascii="Gill Sans MT" w:hAnsi="Gill Sans MT"/>
          <w:sz w:val="21"/>
          <w:szCs w:val="21"/>
        </w:rPr>
        <w:lastRenderedPageBreak/>
        <w:t xml:space="preserve">A recent book by </w:t>
      </w:r>
      <w:proofErr w:type="spellStart"/>
      <w:r w:rsidRPr="003B5273">
        <w:rPr>
          <w:rFonts w:ascii="Gill Sans MT" w:hAnsi="Gill Sans MT"/>
          <w:sz w:val="21"/>
          <w:szCs w:val="21"/>
        </w:rPr>
        <w:t>Stipo</w:t>
      </w:r>
      <w:proofErr w:type="spellEnd"/>
      <w:r w:rsidRPr="003B5273">
        <w:rPr>
          <w:rFonts w:ascii="Gill Sans MT" w:hAnsi="Gill Sans MT"/>
          <w:sz w:val="21"/>
          <w:szCs w:val="21"/>
        </w:rPr>
        <w:t xml:space="preserve">, a group of Dutch architects and urban designers, </w:t>
      </w:r>
      <w:r w:rsidRPr="003B5273">
        <w:rPr>
          <w:rFonts w:ascii="Gill Sans MT" w:hAnsi="Gill Sans MT"/>
          <w:i/>
          <w:sz w:val="21"/>
          <w:szCs w:val="21"/>
        </w:rPr>
        <w:t>The City At Eye Level: Lessons for Street Plinths</w:t>
      </w:r>
      <w:proofErr w:type="gramStart"/>
      <w:r w:rsidRPr="003B5273">
        <w:rPr>
          <w:rFonts w:ascii="Gill Sans MT" w:hAnsi="Gill Sans MT"/>
          <w:sz w:val="21"/>
          <w:szCs w:val="21"/>
        </w:rPr>
        <w:t>,</w:t>
      </w:r>
      <w:r w:rsidR="003B5273" w:rsidRPr="003B5273">
        <w:rPr>
          <w:rFonts w:ascii="Gill Sans MT" w:hAnsi="Gill Sans MT"/>
          <w:sz w:val="21"/>
          <w:szCs w:val="21"/>
          <w:vertAlign w:val="superscript"/>
        </w:rPr>
        <w:t>6</w:t>
      </w:r>
      <w:proofErr w:type="gramEnd"/>
      <w:r w:rsidRPr="003B5273">
        <w:rPr>
          <w:rFonts w:ascii="Gill Sans MT" w:hAnsi="Gill Sans MT"/>
          <w:sz w:val="21"/>
          <w:szCs w:val="21"/>
        </w:rPr>
        <w:t xml:space="preserve"> also discusses the importance of the street level spaces to the success of streets. The authors argue that the ground level of a building must be designed and managed to provide functional, social and psychological value. The book uses case studies to demonstrate that the design of ground floor spaces that are human scale, people centred, mixed use, adaptable and visually stimulating can create streets that attract people, activity and social interaction; building community and vital new neighbourhoods and interventions that can rehabilitate damaged or problematic streets.</w:t>
      </w:r>
      <w:r w:rsidR="003B5273" w:rsidRPr="003B5273">
        <w:rPr>
          <w:rFonts w:ascii="Gill Sans MT" w:hAnsi="Gill Sans MT"/>
          <w:sz w:val="21"/>
          <w:szCs w:val="21"/>
          <w:vertAlign w:val="superscript"/>
        </w:rPr>
        <w:t>7</w:t>
      </w:r>
      <w:r w:rsidRPr="003B5273">
        <w:rPr>
          <w:rFonts w:ascii="Gill Sans MT" w:hAnsi="Gill Sans MT"/>
          <w:sz w:val="21"/>
          <w:szCs w:val="21"/>
        </w:rPr>
        <w:t xml:space="preserve"> As discussed earlier in the chapter, </w:t>
      </w:r>
      <w:proofErr w:type="spellStart"/>
      <w:r w:rsidRPr="003B5273">
        <w:rPr>
          <w:rFonts w:ascii="Gill Sans MT" w:hAnsi="Gill Sans MT"/>
          <w:sz w:val="21"/>
          <w:szCs w:val="21"/>
        </w:rPr>
        <w:t>Vikas</w:t>
      </w:r>
      <w:proofErr w:type="spellEnd"/>
      <w:r w:rsidRPr="003B5273">
        <w:rPr>
          <w:rFonts w:ascii="Gill Sans MT" w:hAnsi="Gill Sans MT"/>
          <w:sz w:val="21"/>
          <w:szCs w:val="21"/>
        </w:rPr>
        <w:t xml:space="preserve"> Mehta’s research documented the impact of transparent and permeable street fronts, with more people using, gathering and staying for longer on the portions of streets which had visually and physically connected street frontage. Mehta found that people identified this attribute of a street as desirable and that people preferred to use these sections of a street. Mehta also documented the increase in social exchange on parts of a street which had stronger interior and exterior connections, with the higher usage rates contributing to more social interaction. These more desirable and active parts of the streets also held people for longer, with the duration of stay measurably increased.</w:t>
      </w:r>
      <w:r w:rsidR="003B5273" w:rsidRPr="003B5273">
        <w:rPr>
          <w:rFonts w:ascii="Gill Sans MT" w:hAnsi="Gill Sans MT"/>
          <w:sz w:val="21"/>
          <w:szCs w:val="21"/>
          <w:vertAlign w:val="superscript"/>
        </w:rPr>
        <w:t>8</w:t>
      </w:r>
      <w:r w:rsidRPr="003B5273">
        <w:rPr>
          <w:rFonts w:ascii="Gill Sans MT" w:hAnsi="Gill Sans MT"/>
          <w:sz w:val="21"/>
          <w:szCs w:val="21"/>
        </w:rPr>
        <w:t xml:space="preserve"> </w:t>
      </w:r>
      <w:proofErr w:type="gramStart"/>
      <w:r w:rsidRPr="003B5273">
        <w:rPr>
          <w:rFonts w:ascii="Gill Sans MT" w:hAnsi="Gill Sans MT"/>
          <w:sz w:val="21"/>
          <w:szCs w:val="21"/>
        </w:rPr>
        <w:t>This</w:t>
      </w:r>
      <w:proofErr w:type="gramEnd"/>
      <w:r w:rsidRPr="003B5273">
        <w:rPr>
          <w:rFonts w:ascii="Gill Sans MT" w:hAnsi="Gill Sans MT"/>
          <w:sz w:val="21"/>
          <w:szCs w:val="21"/>
        </w:rPr>
        <w:t xml:space="preserve"> provides empirical support for the intuitive understanding that the greater visual stimulation of transparent and permeable street fronts create more desirable and active streets. Similar findings were reported by Jan </w:t>
      </w:r>
      <w:proofErr w:type="spellStart"/>
      <w:r w:rsidRPr="003B5273">
        <w:rPr>
          <w:rFonts w:ascii="Gill Sans MT" w:hAnsi="Gill Sans MT"/>
          <w:sz w:val="21"/>
          <w:szCs w:val="21"/>
        </w:rPr>
        <w:t>Gehl</w:t>
      </w:r>
      <w:proofErr w:type="spellEnd"/>
      <w:r w:rsidRPr="003B5273">
        <w:rPr>
          <w:rFonts w:ascii="Gill Sans MT" w:hAnsi="Gill Sans MT"/>
          <w:sz w:val="21"/>
          <w:szCs w:val="21"/>
        </w:rPr>
        <w:t>, et.al., in “Close Encounters With Buildings”, as the observations established that the physical features of ground floor facades, principally visual connection, had a measurable impact on people’s behaviour.</w:t>
      </w:r>
      <w:r w:rsidR="003B5273" w:rsidRPr="003B5273">
        <w:rPr>
          <w:rFonts w:ascii="Gill Sans MT" w:hAnsi="Gill Sans MT"/>
          <w:sz w:val="21"/>
          <w:szCs w:val="21"/>
          <w:vertAlign w:val="superscript"/>
        </w:rPr>
        <w:t>9</w:t>
      </w:r>
      <w:r w:rsidRPr="003B5273">
        <w:rPr>
          <w:rFonts w:ascii="Gill Sans MT" w:hAnsi="Gill Sans MT"/>
          <w:sz w:val="21"/>
          <w:szCs w:val="21"/>
        </w:rPr>
        <w:t xml:space="preserve"> </w:t>
      </w:r>
      <w:proofErr w:type="spellStart"/>
      <w:r w:rsidRPr="003B5273">
        <w:rPr>
          <w:rFonts w:ascii="Gill Sans MT" w:hAnsi="Gill Sans MT"/>
          <w:sz w:val="21"/>
          <w:szCs w:val="21"/>
        </w:rPr>
        <w:t>Gehl</w:t>
      </w:r>
      <w:proofErr w:type="spellEnd"/>
      <w:r w:rsidRPr="003B5273">
        <w:rPr>
          <w:rFonts w:ascii="Gill Sans MT" w:hAnsi="Gill Sans MT"/>
          <w:sz w:val="21"/>
          <w:szCs w:val="21"/>
        </w:rPr>
        <w:t xml:space="preserve"> and his colleagues compared the behaviour of pedestrians on sections of streets with blank facades with the behaviour on sections with visually connected and permeable facades. The research showed that people engaged open, visually stimulating frontages at much higher levels than blank, closed facades. People turned to look as they passed and stopped to view shop windows. People used these areas to stop for optional activities, such as resting, eating, smoking or talking. This increase in activity also attracted more people, as </w:t>
      </w:r>
      <w:proofErr w:type="spellStart"/>
      <w:r w:rsidRPr="003B5273">
        <w:rPr>
          <w:rFonts w:ascii="Gill Sans MT" w:hAnsi="Gill Sans MT"/>
          <w:sz w:val="21"/>
          <w:szCs w:val="21"/>
        </w:rPr>
        <w:t>Gehl</w:t>
      </w:r>
      <w:proofErr w:type="spellEnd"/>
      <w:r w:rsidRPr="003B5273">
        <w:rPr>
          <w:rFonts w:ascii="Gill Sans MT" w:hAnsi="Gill Sans MT"/>
          <w:sz w:val="21"/>
          <w:szCs w:val="21"/>
        </w:rPr>
        <w:t xml:space="preserve"> frequently points out in all his work, “</w:t>
      </w:r>
      <w:proofErr w:type="gramStart"/>
      <w:r w:rsidRPr="003B5273">
        <w:rPr>
          <w:rFonts w:ascii="Gill Sans MT" w:hAnsi="Gill Sans MT"/>
          <w:sz w:val="21"/>
          <w:szCs w:val="21"/>
        </w:rPr>
        <w:t>people</w:t>
      </w:r>
      <w:proofErr w:type="gramEnd"/>
      <w:r w:rsidRPr="003B5273">
        <w:rPr>
          <w:rFonts w:ascii="Gill Sans MT" w:hAnsi="Gill Sans MT"/>
          <w:sz w:val="21"/>
          <w:szCs w:val="21"/>
        </w:rPr>
        <w:t xml:space="preserve"> attract people.”</w:t>
      </w:r>
      <w:r w:rsidR="003B5273">
        <w:rPr>
          <w:rFonts w:ascii="Gill Sans MT" w:hAnsi="Gill Sans MT"/>
          <w:sz w:val="21"/>
          <w:szCs w:val="21"/>
          <w:vertAlign w:val="superscript"/>
        </w:rPr>
        <w:t>10</w:t>
      </w:r>
      <w:r w:rsidRPr="003B5273">
        <w:rPr>
          <w:rFonts w:ascii="Gill Sans MT" w:hAnsi="Gill Sans MT"/>
          <w:sz w:val="21"/>
          <w:szCs w:val="21"/>
        </w:rPr>
        <w:t xml:space="preserve"> This pattern of behaviour was even more pronounced at night, with people engaging lighted transparent facades at much higher levels than dark, closed fronatages.</w:t>
      </w:r>
      <w:r w:rsidR="003B5273">
        <w:rPr>
          <w:rFonts w:ascii="Gill Sans MT" w:hAnsi="Gill Sans MT"/>
          <w:sz w:val="21"/>
          <w:szCs w:val="21"/>
          <w:vertAlign w:val="superscript"/>
        </w:rPr>
        <w:t>11</w:t>
      </w:r>
      <w:r w:rsidRPr="003B5273">
        <w:rPr>
          <w:rFonts w:ascii="Gill Sans MT" w:hAnsi="Gill Sans MT"/>
          <w:sz w:val="21"/>
          <w:szCs w:val="21"/>
        </w:rPr>
        <w:t xml:space="preserve"> </w:t>
      </w:r>
    </w:p>
    <w:p w:rsidR="00442CB3" w:rsidRDefault="00442CB3" w:rsidP="003B5273">
      <w:pPr>
        <w:spacing w:line="360" w:lineRule="auto"/>
        <w:jc w:val="both"/>
        <w:rPr>
          <w:rFonts w:ascii="Gill Sans MT" w:hAnsi="Gill Sans MT"/>
          <w:sz w:val="21"/>
          <w:szCs w:val="21"/>
        </w:rPr>
      </w:pPr>
      <w:r w:rsidRPr="003B5273">
        <w:rPr>
          <w:rFonts w:ascii="Gill Sans MT" w:hAnsi="Gill Sans MT"/>
          <w:sz w:val="21"/>
          <w:szCs w:val="21"/>
        </w:rPr>
        <w:t>This is followed by cases studies to demonstrate models for regulating ground floor design in both historic and new urban environments, from which basic principles for ground floor facade design are derived. These principles stress the need for a mix of public uses, architectural detail, visual transparency, physical permeability, human scale, sensitivity to context and architectural features such as steps, niches and doorways.</w:t>
      </w:r>
      <w:r w:rsidRPr="0067367E">
        <w:rPr>
          <w:rFonts w:ascii="Gill Sans MT" w:hAnsi="Gill Sans MT"/>
          <w:sz w:val="21"/>
          <w:szCs w:val="21"/>
          <w:vertAlign w:val="superscript"/>
        </w:rPr>
        <w:t>12</w:t>
      </w:r>
      <w:r w:rsidRPr="003B5273">
        <w:rPr>
          <w:rFonts w:ascii="Gill Sans MT" w:hAnsi="Gill Sans MT"/>
          <w:sz w:val="21"/>
          <w:szCs w:val="21"/>
        </w:rPr>
        <w:t xml:space="preserve"> The article ultimately argues that the design of the ground floor street frontage has a significant impact on how a street is used and that the careful deployment of simple design strategies can improve streets.</w:t>
      </w:r>
    </w:p>
    <w:p w:rsidR="008A5AEB" w:rsidRPr="008A5AEB" w:rsidRDefault="008A5AEB" w:rsidP="008A5AEB">
      <w:pPr>
        <w:spacing w:before="240" w:line="240" w:lineRule="auto"/>
        <w:ind w:left="142" w:hanging="142"/>
        <w:contextualSpacing/>
        <w:jc w:val="both"/>
        <w:rPr>
          <w:rFonts w:ascii="Gill Sans MT" w:hAnsi="Gill Sans MT" w:cs="ITCFranklinGothicStd-Book"/>
          <w:sz w:val="14"/>
          <w:szCs w:val="14"/>
        </w:rPr>
      </w:pPr>
      <w:r w:rsidRPr="008A5AEB">
        <w:rPr>
          <w:rFonts w:ascii="Gill Sans MT" w:hAnsi="Gill Sans MT" w:cs="ITCFranklinGothicStd-Book"/>
          <w:sz w:val="14"/>
          <w:szCs w:val="14"/>
        </w:rPr>
        <w:t xml:space="preserve">6. Meredith Glaser, </w:t>
      </w:r>
      <w:proofErr w:type="spellStart"/>
      <w:r w:rsidRPr="008A5AEB">
        <w:rPr>
          <w:rFonts w:ascii="Gill Sans MT" w:hAnsi="Gill Sans MT" w:cs="ITCFranklinGothicStd-Book"/>
          <w:sz w:val="14"/>
          <w:szCs w:val="14"/>
        </w:rPr>
        <w:t>Mattijs</w:t>
      </w:r>
      <w:proofErr w:type="spellEnd"/>
      <w:r w:rsidRPr="008A5AEB">
        <w:rPr>
          <w:rFonts w:ascii="Gill Sans MT" w:hAnsi="Gill Sans MT" w:cs="ITCFranklinGothicStd-Book"/>
          <w:sz w:val="14"/>
          <w:szCs w:val="14"/>
        </w:rPr>
        <w:t xml:space="preserve"> </w:t>
      </w:r>
      <w:proofErr w:type="gramStart"/>
      <w:r w:rsidRPr="008A5AEB">
        <w:rPr>
          <w:rFonts w:ascii="Gill Sans MT" w:hAnsi="Gill Sans MT" w:cs="ITCFranklinGothicStd-Book"/>
          <w:sz w:val="14"/>
          <w:szCs w:val="14"/>
        </w:rPr>
        <w:t>van ‘t</w:t>
      </w:r>
      <w:proofErr w:type="gramEnd"/>
      <w:r w:rsidRPr="008A5AEB">
        <w:rPr>
          <w:rFonts w:ascii="Gill Sans MT" w:hAnsi="Gill Sans MT" w:cs="ITCFranklinGothicStd-Book"/>
          <w:sz w:val="14"/>
          <w:szCs w:val="14"/>
        </w:rPr>
        <w:t xml:space="preserve"> Hoff, Hans </w:t>
      </w:r>
      <w:proofErr w:type="spellStart"/>
      <w:r w:rsidRPr="008A5AEB">
        <w:rPr>
          <w:rFonts w:ascii="Gill Sans MT" w:hAnsi="Gill Sans MT" w:cs="ITCFranklinGothicStd-Book"/>
          <w:sz w:val="14"/>
          <w:szCs w:val="14"/>
        </w:rPr>
        <w:t>Karssenberg</w:t>
      </w:r>
      <w:proofErr w:type="spellEnd"/>
      <w:r w:rsidRPr="008A5AEB">
        <w:rPr>
          <w:rFonts w:ascii="Gill Sans MT" w:hAnsi="Gill Sans MT" w:cs="ITCFranklinGothicStd-Book"/>
          <w:sz w:val="14"/>
          <w:szCs w:val="14"/>
        </w:rPr>
        <w:t xml:space="preserve">, </w:t>
      </w:r>
      <w:proofErr w:type="spellStart"/>
      <w:r w:rsidRPr="008A5AEB">
        <w:rPr>
          <w:rFonts w:ascii="Gill Sans MT" w:hAnsi="Gill Sans MT" w:cs="ITCFranklinGothicStd-Book"/>
          <w:sz w:val="14"/>
          <w:szCs w:val="14"/>
        </w:rPr>
        <w:t>Jeroen</w:t>
      </w:r>
      <w:proofErr w:type="spellEnd"/>
      <w:r w:rsidRPr="008A5AEB">
        <w:rPr>
          <w:rFonts w:ascii="Gill Sans MT" w:hAnsi="Gill Sans MT" w:cs="ITCFranklinGothicStd-Book"/>
          <w:sz w:val="14"/>
          <w:szCs w:val="14"/>
        </w:rPr>
        <w:t xml:space="preserve"> </w:t>
      </w:r>
      <w:proofErr w:type="spellStart"/>
      <w:r w:rsidRPr="008A5AEB">
        <w:rPr>
          <w:rFonts w:ascii="Gill Sans MT" w:hAnsi="Gill Sans MT" w:cs="ITCFranklinGothicStd-Book"/>
          <w:sz w:val="14"/>
          <w:szCs w:val="14"/>
        </w:rPr>
        <w:t>Laven</w:t>
      </w:r>
      <w:proofErr w:type="spellEnd"/>
      <w:r w:rsidRPr="008A5AEB">
        <w:rPr>
          <w:rFonts w:ascii="Gill Sans MT" w:hAnsi="Gill Sans MT" w:cs="ITCFranklinGothicStd-Book"/>
          <w:sz w:val="14"/>
          <w:szCs w:val="14"/>
        </w:rPr>
        <w:t xml:space="preserve"> and Jan van </w:t>
      </w:r>
      <w:proofErr w:type="spellStart"/>
      <w:r w:rsidRPr="008A5AEB">
        <w:rPr>
          <w:rFonts w:ascii="Gill Sans MT" w:hAnsi="Gill Sans MT" w:cs="ITCFranklinGothicStd-Book"/>
          <w:sz w:val="14"/>
          <w:szCs w:val="14"/>
        </w:rPr>
        <w:t>Teeffelen</w:t>
      </w:r>
      <w:proofErr w:type="spellEnd"/>
      <w:r w:rsidRPr="008A5AEB">
        <w:rPr>
          <w:rFonts w:ascii="Gill Sans MT" w:hAnsi="Gill Sans MT" w:cs="ITCFranklinGothicStd-Book"/>
          <w:sz w:val="14"/>
          <w:szCs w:val="14"/>
        </w:rPr>
        <w:t xml:space="preserve">. eds. (2012) </w:t>
      </w:r>
      <w:proofErr w:type="gramStart"/>
      <w:r w:rsidRPr="008A5AEB">
        <w:rPr>
          <w:rFonts w:ascii="Gill Sans MT" w:hAnsi="Gill Sans MT" w:cs="ITCFranklinGothicStd-Book"/>
          <w:i/>
          <w:sz w:val="14"/>
          <w:szCs w:val="14"/>
        </w:rPr>
        <w:t>The</w:t>
      </w:r>
      <w:proofErr w:type="gramEnd"/>
      <w:r w:rsidRPr="008A5AEB">
        <w:rPr>
          <w:rFonts w:ascii="Gill Sans MT" w:hAnsi="Gill Sans MT" w:cs="ITCFranklinGothicStd-Book"/>
          <w:i/>
          <w:sz w:val="14"/>
          <w:szCs w:val="14"/>
        </w:rPr>
        <w:t xml:space="preserve"> City At Eye Level: Lessons for Street Plinths.</w:t>
      </w:r>
      <w:r w:rsidRPr="008A5AEB">
        <w:rPr>
          <w:rFonts w:ascii="Gill Sans MT" w:hAnsi="Gill Sans MT" w:cs="ITCFranklinGothicStd-Book"/>
          <w:sz w:val="14"/>
          <w:szCs w:val="14"/>
        </w:rPr>
        <w:t xml:space="preserve"> Delft: </w:t>
      </w:r>
      <w:proofErr w:type="spellStart"/>
      <w:r w:rsidRPr="008A5AEB">
        <w:rPr>
          <w:rFonts w:ascii="Gill Sans MT" w:hAnsi="Gill Sans MT" w:cs="ITCFranklinGothicStd-Book"/>
          <w:sz w:val="14"/>
          <w:szCs w:val="14"/>
        </w:rPr>
        <w:t>Eburon</w:t>
      </w:r>
      <w:proofErr w:type="spellEnd"/>
      <w:r w:rsidRPr="008A5AEB">
        <w:rPr>
          <w:rFonts w:ascii="Gill Sans MT" w:hAnsi="Gill Sans MT" w:cs="ITCFranklinGothicStd-Book"/>
          <w:sz w:val="14"/>
          <w:szCs w:val="14"/>
        </w:rPr>
        <w:t xml:space="preserve">. </w:t>
      </w:r>
    </w:p>
    <w:p w:rsidR="008A5AEB" w:rsidRPr="008A5AEB" w:rsidRDefault="008A5AEB" w:rsidP="008A5AEB">
      <w:pPr>
        <w:spacing w:before="240" w:line="240" w:lineRule="auto"/>
        <w:ind w:left="142" w:hanging="142"/>
        <w:contextualSpacing/>
        <w:jc w:val="both"/>
        <w:rPr>
          <w:rFonts w:ascii="Gill Sans MT" w:hAnsi="Gill Sans MT" w:cs="ITCFranklinGothicStd-Book"/>
          <w:sz w:val="14"/>
          <w:szCs w:val="14"/>
        </w:rPr>
      </w:pPr>
      <w:r w:rsidRPr="008A5AEB">
        <w:rPr>
          <w:rFonts w:ascii="Gill Sans MT" w:hAnsi="Gill Sans MT" w:cs="ITCFranklinGothicStd-Book"/>
          <w:sz w:val="14"/>
          <w:szCs w:val="14"/>
        </w:rPr>
        <w:t xml:space="preserve">7. Meredith Glaser, </w:t>
      </w:r>
      <w:proofErr w:type="spellStart"/>
      <w:r w:rsidRPr="008A5AEB">
        <w:rPr>
          <w:rFonts w:ascii="Gill Sans MT" w:hAnsi="Gill Sans MT" w:cs="ITCFranklinGothicStd-Book"/>
          <w:sz w:val="14"/>
          <w:szCs w:val="14"/>
        </w:rPr>
        <w:t>Mattijs</w:t>
      </w:r>
      <w:proofErr w:type="spellEnd"/>
      <w:r w:rsidRPr="008A5AEB">
        <w:rPr>
          <w:rFonts w:ascii="Gill Sans MT" w:hAnsi="Gill Sans MT" w:cs="ITCFranklinGothicStd-Book"/>
          <w:sz w:val="14"/>
          <w:szCs w:val="14"/>
        </w:rPr>
        <w:t xml:space="preserve"> </w:t>
      </w:r>
      <w:proofErr w:type="gramStart"/>
      <w:r w:rsidRPr="008A5AEB">
        <w:rPr>
          <w:rFonts w:ascii="Gill Sans MT" w:hAnsi="Gill Sans MT" w:cs="ITCFranklinGothicStd-Book"/>
          <w:sz w:val="14"/>
          <w:szCs w:val="14"/>
        </w:rPr>
        <w:t>van ‘t</w:t>
      </w:r>
      <w:proofErr w:type="gramEnd"/>
      <w:r w:rsidRPr="008A5AEB">
        <w:rPr>
          <w:rFonts w:ascii="Gill Sans MT" w:hAnsi="Gill Sans MT" w:cs="ITCFranklinGothicStd-Book"/>
          <w:sz w:val="14"/>
          <w:szCs w:val="14"/>
        </w:rPr>
        <w:t xml:space="preserve"> Hoff, Hans </w:t>
      </w:r>
      <w:proofErr w:type="spellStart"/>
      <w:r w:rsidRPr="008A5AEB">
        <w:rPr>
          <w:rFonts w:ascii="Gill Sans MT" w:hAnsi="Gill Sans MT" w:cs="ITCFranklinGothicStd-Book"/>
          <w:sz w:val="14"/>
          <w:szCs w:val="14"/>
        </w:rPr>
        <w:t>Karssenberg</w:t>
      </w:r>
      <w:proofErr w:type="spellEnd"/>
      <w:r w:rsidRPr="008A5AEB">
        <w:rPr>
          <w:rFonts w:ascii="Gill Sans MT" w:hAnsi="Gill Sans MT" w:cs="ITCFranklinGothicStd-Book"/>
          <w:sz w:val="14"/>
          <w:szCs w:val="14"/>
        </w:rPr>
        <w:t xml:space="preserve">, </w:t>
      </w:r>
      <w:proofErr w:type="spellStart"/>
      <w:r w:rsidRPr="008A5AEB">
        <w:rPr>
          <w:rFonts w:ascii="Gill Sans MT" w:hAnsi="Gill Sans MT" w:cs="ITCFranklinGothicStd-Book"/>
          <w:sz w:val="14"/>
          <w:szCs w:val="14"/>
        </w:rPr>
        <w:t>Jeroen</w:t>
      </w:r>
      <w:proofErr w:type="spellEnd"/>
      <w:r w:rsidRPr="008A5AEB">
        <w:rPr>
          <w:rFonts w:ascii="Gill Sans MT" w:hAnsi="Gill Sans MT" w:cs="ITCFranklinGothicStd-Book"/>
          <w:sz w:val="14"/>
          <w:szCs w:val="14"/>
        </w:rPr>
        <w:t xml:space="preserve"> </w:t>
      </w:r>
      <w:proofErr w:type="spellStart"/>
      <w:r w:rsidRPr="008A5AEB">
        <w:rPr>
          <w:rFonts w:ascii="Gill Sans MT" w:hAnsi="Gill Sans MT" w:cs="ITCFranklinGothicStd-Book"/>
          <w:sz w:val="14"/>
          <w:szCs w:val="14"/>
        </w:rPr>
        <w:t>Laven</w:t>
      </w:r>
      <w:proofErr w:type="spellEnd"/>
      <w:r w:rsidRPr="008A5AEB">
        <w:rPr>
          <w:rFonts w:ascii="Gill Sans MT" w:hAnsi="Gill Sans MT" w:cs="ITCFranklinGothicStd-Book"/>
          <w:sz w:val="14"/>
          <w:szCs w:val="14"/>
        </w:rPr>
        <w:t xml:space="preserve"> and Jan van </w:t>
      </w:r>
      <w:proofErr w:type="spellStart"/>
      <w:r w:rsidRPr="008A5AEB">
        <w:rPr>
          <w:rFonts w:ascii="Gill Sans MT" w:hAnsi="Gill Sans MT" w:cs="ITCFranklinGothicStd-Book"/>
          <w:sz w:val="14"/>
          <w:szCs w:val="14"/>
        </w:rPr>
        <w:t>Teeffelen</w:t>
      </w:r>
      <w:proofErr w:type="spellEnd"/>
      <w:r w:rsidRPr="008A5AEB">
        <w:rPr>
          <w:rFonts w:ascii="Gill Sans MT" w:hAnsi="Gill Sans MT" w:cs="ITCFranklinGothicStd-Book"/>
          <w:sz w:val="14"/>
          <w:szCs w:val="14"/>
        </w:rPr>
        <w:t xml:space="preserve">. eds. (2012) </w:t>
      </w:r>
      <w:proofErr w:type="gramStart"/>
      <w:r w:rsidRPr="008A5AEB">
        <w:rPr>
          <w:rFonts w:ascii="Gill Sans MT" w:hAnsi="Gill Sans MT" w:cs="ITCFranklinGothicStd-Book"/>
          <w:i/>
          <w:sz w:val="14"/>
          <w:szCs w:val="14"/>
        </w:rPr>
        <w:t>The</w:t>
      </w:r>
      <w:proofErr w:type="gramEnd"/>
      <w:r w:rsidRPr="008A5AEB">
        <w:rPr>
          <w:rFonts w:ascii="Gill Sans MT" w:hAnsi="Gill Sans MT" w:cs="ITCFranklinGothicStd-Book"/>
          <w:i/>
          <w:sz w:val="14"/>
          <w:szCs w:val="14"/>
        </w:rPr>
        <w:t xml:space="preserve"> City At Eye Level: Lessons for Street Plinths.</w:t>
      </w:r>
      <w:r w:rsidRPr="008A5AEB">
        <w:rPr>
          <w:rFonts w:ascii="Gill Sans MT" w:hAnsi="Gill Sans MT" w:cs="ITCFranklinGothicStd-Book"/>
          <w:sz w:val="14"/>
          <w:szCs w:val="14"/>
        </w:rPr>
        <w:t xml:space="preserve"> Delft: </w:t>
      </w:r>
      <w:proofErr w:type="spellStart"/>
      <w:r w:rsidRPr="008A5AEB">
        <w:rPr>
          <w:rFonts w:ascii="Gill Sans MT" w:hAnsi="Gill Sans MT" w:cs="ITCFranklinGothicStd-Book"/>
          <w:sz w:val="14"/>
          <w:szCs w:val="14"/>
        </w:rPr>
        <w:t>Eburon</w:t>
      </w:r>
      <w:proofErr w:type="spellEnd"/>
      <w:r w:rsidRPr="008A5AEB">
        <w:rPr>
          <w:rFonts w:ascii="Gill Sans MT" w:hAnsi="Gill Sans MT" w:cs="ITCFranklinGothicStd-Book"/>
          <w:sz w:val="14"/>
          <w:szCs w:val="14"/>
        </w:rPr>
        <w:t xml:space="preserve">. </w:t>
      </w:r>
      <w:r w:rsidRPr="008A5AEB">
        <w:rPr>
          <w:rFonts w:ascii="Gill Sans MT" w:hAnsi="Gill Sans MT"/>
          <w:sz w:val="14"/>
          <w:szCs w:val="14"/>
        </w:rPr>
        <w:t>Pg.</w:t>
      </w:r>
      <w:r w:rsidRPr="008A5AEB">
        <w:rPr>
          <w:rFonts w:ascii="Gill Sans MT" w:hAnsi="Gill Sans MT" w:cs="ITCFranklinGothicStd-Book"/>
          <w:sz w:val="14"/>
          <w:szCs w:val="14"/>
        </w:rPr>
        <w:t xml:space="preserve"> 61-71, 180-191 &amp;122-133.</w:t>
      </w:r>
    </w:p>
    <w:p w:rsidR="008A5AEB" w:rsidRPr="008A5AEB" w:rsidRDefault="008A5AEB" w:rsidP="008A5AEB">
      <w:pPr>
        <w:spacing w:before="240" w:line="240" w:lineRule="auto"/>
        <w:contextualSpacing/>
        <w:jc w:val="both"/>
        <w:rPr>
          <w:rFonts w:ascii="Gill Sans MT" w:hAnsi="Gill Sans MT" w:cs="ITCFranklinGothicStd-Book"/>
          <w:sz w:val="14"/>
          <w:szCs w:val="14"/>
        </w:rPr>
      </w:pPr>
      <w:r w:rsidRPr="008A5AEB">
        <w:rPr>
          <w:rFonts w:ascii="Gill Sans MT" w:hAnsi="Gill Sans MT"/>
          <w:sz w:val="14"/>
          <w:szCs w:val="14"/>
        </w:rPr>
        <w:t xml:space="preserve">8. </w:t>
      </w:r>
      <w:proofErr w:type="spellStart"/>
      <w:r w:rsidRPr="008A5AEB">
        <w:rPr>
          <w:rFonts w:ascii="Gill Sans MT" w:hAnsi="Gill Sans MT"/>
          <w:sz w:val="14"/>
          <w:szCs w:val="14"/>
        </w:rPr>
        <w:t>Vikas</w:t>
      </w:r>
      <w:proofErr w:type="spellEnd"/>
      <w:r w:rsidRPr="008A5AEB">
        <w:rPr>
          <w:rFonts w:ascii="Gill Sans MT" w:hAnsi="Gill Sans MT"/>
          <w:sz w:val="14"/>
          <w:szCs w:val="14"/>
        </w:rPr>
        <w:t xml:space="preserve"> Mehta, (2013) </w:t>
      </w:r>
      <w:proofErr w:type="gramStart"/>
      <w:r w:rsidRPr="008A5AEB">
        <w:rPr>
          <w:rFonts w:ascii="Gill Sans MT" w:hAnsi="Gill Sans MT"/>
          <w:i/>
          <w:sz w:val="14"/>
          <w:szCs w:val="14"/>
        </w:rPr>
        <w:t>The</w:t>
      </w:r>
      <w:proofErr w:type="gramEnd"/>
      <w:r w:rsidRPr="008A5AEB">
        <w:rPr>
          <w:rFonts w:ascii="Gill Sans MT" w:hAnsi="Gill Sans MT"/>
          <w:i/>
          <w:sz w:val="14"/>
          <w:szCs w:val="14"/>
        </w:rPr>
        <w:t xml:space="preserve"> Street: A Quintessential Social Public Space.</w:t>
      </w:r>
      <w:r w:rsidRPr="008A5AEB">
        <w:rPr>
          <w:rFonts w:ascii="Gill Sans MT" w:hAnsi="Gill Sans MT"/>
          <w:sz w:val="14"/>
          <w:szCs w:val="14"/>
        </w:rPr>
        <w:t xml:space="preserve"> London: Routledge. Pg.</w:t>
      </w:r>
      <w:r w:rsidRPr="008A5AEB">
        <w:rPr>
          <w:rFonts w:ascii="Gill Sans MT" w:hAnsi="Gill Sans MT" w:cs="ITCFranklinGothicStd-Book"/>
          <w:sz w:val="14"/>
          <w:szCs w:val="14"/>
        </w:rPr>
        <w:t xml:space="preserve"> 137-143.</w:t>
      </w:r>
    </w:p>
    <w:p w:rsidR="008A5AEB" w:rsidRPr="008A5AEB" w:rsidRDefault="008A5AEB" w:rsidP="008A5AEB">
      <w:pPr>
        <w:spacing w:before="240" w:line="240" w:lineRule="auto"/>
        <w:ind w:left="142" w:hanging="142"/>
        <w:contextualSpacing/>
        <w:jc w:val="both"/>
        <w:rPr>
          <w:rFonts w:ascii="Gill Sans MT" w:hAnsi="Gill Sans MT"/>
          <w:sz w:val="14"/>
          <w:szCs w:val="14"/>
        </w:rPr>
      </w:pPr>
      <w:proofErr w:type="gramStart"/>
      <w:r w:rsidRPr="008A5AEB">
        <w:rPr>
          <w:rFonts w:ascii="Gill Sans MT" w:hAnsi="Gill Sans MT"/>
          <w:sz w:val="14"/>
          <w:szCs w:val="14"/>
        </w:rPr>
        <w:t xml:space="preserve">9. Jan </w:t>
      </w:r>
      <w:proofErr w:type="spellStart"/>
      <w:r w:rsidRPr="008A5AEB">
        <w:rPr>
          <w:rFonts w:ascii="Gill Sans MT" w:hAnsi="Gill Sans MT"/>
          <w:sz w:val="14"/>
          <w:szCs w:val="14"/>
        </w:rPr>
        <w:t>Gehl</w:t>
      </w:r>
      <w:proofErr w:type="spellEnd"/>
      <w:r w:rsidRPr="008A5AEB">
        <w:rPr>
          <w:rFonts w:ascii="Gill Sans MT" w:hAnsi="Gill Sans MT"/>
          <w:sz w:val="14"/>
          <w:szCs w:val="14"/>
        </w:rPr>
        <w:t xml:space="preserve">, </w:t>
      </w:r>
      <w:proofErr w:type="spellStart"/>
      <w:r w:rsidRPr="008A5AEB">
        <w:rPr>
          <w:rFonts w:ascii="Gill Sans MT" w:hAnsi="Gill Sans MT"/>
          <w:sz w:val="14"/>
          <w:szCs w:val="14"/>
        </w:rPr>
        <w:t>Lotte</w:t>
      </w:r>
      <w:proofErr w:type="spellEnd"/>
      <w:r w:rsidRPr="008A5AEB">
        <w:rPr>
          <w:rFonts w:ascii="Gill Sans MT" w:hAnsi="Gill Sans MT"/>
          <w:sz w:val="14"/>
          <w:szCs w:val="14"/>
        </w:rPr>
        <w:t xml:space="preserve"> Johansen </w:t>
      </w:r>
      <w:proofErr w:type="spellStart"/>
      <w:r w:rsidRPr="008A5AEB">
        <w:rPr>
          <w:rFonts w:ascii="Gill Sans MT" w:hAnsi="Gill Sans MT"/>
          <w:sz w:val="14"/>
          <w:szCs w:val="14"/>
        </w:rPr>
        <w:t>Kaefer</w:t>
      </w:r>
      <w:proofErr w:type="spellEnd"/>
      <w:r w:rsidRPr="008A5AEB">
        <w:rPr>
          <w:rFonts w:ascii="Gill Sans MT" w:hAnsi="Gill Sans MT"/>
          <w:sz w:val="14"/>
          <w:szCs w:val="14"/>
        </w:rPr>
        <w:t xml:space="preserve"> and </w:t>
      </w:r>
      <w:proofErr w:type="spellStart"/>
      <w:r w:rsidRPr="008A5AEB">
        <w:rPr>
          <w:rFonts w:ascii="Gill Sans MT" w:hAnsi="Gill Sans MT"/>
          <w:sz w:val="14"/>
          <w:szCs w:val="14"/>
        </w:rPr>
        <w:t>Solvejg</w:t>
      </w:r>
      <w:proofErr w:type="spellEnd"/>
      <w:r w:rsidRPr="008A5AEB">
        <w:rPr>
          <w:rFonts w:ascii="Gill Sans MT" w:hAnsi="Gill Sans MT"/>
          <w:sz w:val="14"/>
          <w:szCs w:val="14"/>
        </w:rPr>
        <w:t xml:space="preserve"> </w:t>
      </w:r>
      <w:proofErr w:type="spellStart"/>
      <w:r w:rsidRPr="008A5AEB">
        <w:rPr>
          <w:rFonts w:ascii="Gill Sans MT" w:hAnsi="Gill Sans MT"/>
          <w:sz w:val="14"/>
          <w:szCs w:val="14"/>
        </w:rPr>
        <w:t>Reigstad</w:t>
      </w:r>
      <w:proofErr w:type="spellEnd"/>
      <w:r w:rsidRPr="008A5AEB">
        <w:rPr>
          <w:rFonts w:ascii="Gill Sans MT" w:hAnsi="Gill Sans MT"/>
          <w:sz w:val="14"/>
          <w:szCs w:val="14"/>
        </w:rPr>
        <w:t>.</w:t>
      </w:r>
      <w:proofErr w:type="gramEnd"/>
      <w:r w:rsidRPr="008A5AEB">
        <w:rPr>
          <w:rFonts w:ascii="Gill Sans MT" w:hAnsi="Gill Sans MT"/>
          <w:sz w:val="14"/>
          <w:szCs w:val="14"/>
        </w:rPr>
        <w:t xml:space="preserve"> </w:t>
      </w:r>
      <w:proofErr w:type="gramStart"/>
      <w:r w:rsidRPr="008A5AEB">
        <w:rPr>
          <w:rFonts w:ascii="Gill Sans MT" w:hAnsi="Gill Sans MT"/>
          <w:sz w:val="14"/>
          <w:szCs w:val="14"/>
        </w:rPr>
        <w:t>(2006). Close Encounters With Buildings.</w:t>
      </w:r>
      <w:proofErr w:type="gramEnd"/>
      <w:r w:rsidRPr="008A5AEB">
        <w:rPr>
          <w:rFonts w:ascii="Gill Sans MT" w:hAnsi="Gill Sans MT"/>
          <w:sz w:val="14"/>
          <w:szCs w:val="14"/>
        </w:rPr>
        <w:t xml:space="preserve"> </w:t>
      </w:r>
      <w:proofErr w:type="gramStart"/>
      <w:r w:rsidRPr="008A5AEB">
        <w:rPr>
          <w:rFonts w:ascii="Gill Sans MT" w:hAnsi="Gill Sans MT"/>
          <w:i/>
          <w:iCs/>
          <w:sz w:val="14"/>
          <w:szCs w:val="14"/>
        </w:rPr>
        <w:t>Urban Design International</w:t>
      </w:r>
      <w:r w:rsidRPr="008A5AEB">
        <w:rPr>
          <w:rFonts w:ascii="Gill Sans MT" w:hAnsi="Gill Sans MT"/>
          <w:sz w:val="14"/>
          <w:szCs w:val="14"/>
        </w:rPr>
        <w:t>.</w:t>
      </w:r>
      <w:proofErr w:type="gramEnd"/>
      <w:r w:rsidRPr="008A5AEB">
        <w:rPr>
          <w:rFonts w:ascii="Gill Sans MT" w:hAnsi="Gill Sans MT"/>
          <w:sz w:val="14"/>
          <w:szCs w:val="14"/>
        </w:rPr>
        <w:t xml:space="preserve"> </w:t>
      </w:r>
      <w:proofErr w:type="gramStart"/>
      <w:r w:rsidRPr="008A5AEB">
        <w:rPr>
          <w:rFonts w:ascii="Gill Sans MT" w:hAnsi="Gill Sans MT"/>
          <w:sz w:val="14"/>
          <w:szCs w:val="14"/>
        </w:rPr>
        <w:t>11 (1), pgs.</w:t>
      </w:r>
      <w:proofErr w:type="gramEnd"/>
      <w:r w:rsidRPr="008A5AEB">
        <w:rPr>
          <w:rFonts w:ascii="Gill Sans MT" w:hAnsi="Gill Sans MT"/>
          <w:sz w:val="14"/>
          <w:szCs w:val="14"/>
        </w:rPr>
        <w:t xml:space="preserve"> </w:t>
      </w:r>
      <w:proofErr w:type="gramStart"/>
      <w:r w:rsidRPr="008A5AEB">
        <w:rPr>
          <w:rFonts w:ascii="Gill Sans MT" w:hAnsi="Gill Sans MT"/>
          <w:sz w:val="14"/>
          <w:szCs w:val="14"/>
        </w:rPr>
        <w:t>29-47.</w:t>
      </w:r>
      <w:proofErr w:type="gramEnd"/>
    </w:p>
    <w:p w:rsidR="008A5AEB" w:rsidRPr="008A5AEB" w:rsidRDefault="008A5AEB" w:rsidP="008A5AEB">
      <w:pPr>
        <w:spacing w:before="240" w:line="240" w:lineRule="auto"/>
        <w:ind w:left="142" w:hanging="142"/>
        <w:contextualSpacing/>
        <w:jc w:val="both"/>
        <w:rPr>
          <w:rFonts w:ascii="Gill Sans MT" w:hAnsi="Gill Sans MT"/>
          <w:sz w:val="14"/>
          <w:szCs w:val="14"/>
        </w:rPr>
      </w:pPr>
      <w:proofErr w:type="gramStart"/>
      <w:r w:rsidRPr="008A5AEB">
        <w:rPr>
          <w:rFonts w:ascii="Gill Sans MT" w:hAnsi="Gill Sans MT"/>
          <w:sz w:val="14"/>
          <w:szCs w:val="14"/>
        </w:rPr>
        <w:t xml:space="preserve">10. Jan </w:t>
      </w:r>
      <w:proofErr w:type="spellStart"/>
      <w:r w:rsidRPr="008A5AEB">
        <w:rPr>
          <w:rFonts w:ascii="Gill Sans MT" w:hAnsi="Gill Sans MT"/>
          <w:sz w:val="14"/>
          <w:szCs w:val="14"/>
        </w:rPr>
        <w:t>Gehl</w:t>
      </w:r>
      <w:proofErr w:type="spellEnd"/>
      <w:r w:rsidRPr="008A5AEB">
        <w:rPr>
          <w:rFonts w:ascii="Gill Sans MT" w:hAnsi="Gill Sans MT"/>
          <w:sz w:val="14"/>
          <w:szCs w:val="14"/>
        </w:rPr>
        <w:t xml:space="preserve">, </w:t>
      </w:r>
      <w:proofErr w:type="spellStart"/>
      <w:r w:rsidRPr="008A5AEB">
        <w:rPr>
          <w:rFonts w:ascii="Gill Sans MT" w:hAnsi="Gill Sans MT"/>
          <w:sz w:val="14"/>
          <w:szCs w:val="14"/>
        </w:rPr>
        <w:t>Lotte</w:t>
      </w:r>
      <w:proofErr w:type="spellEnd"/>
      <w:r w:rsidRPr="008A5AEB">
        <w:rPr>
          <w:rFonts w:ascii="Gill Sans MT" w:hAnsi="Gill Sans MT"/>
          <w:sz w:val="14"/>
          <w:szCs w:val="14"/>
        </w:rPr>
        <w:t xml:space="preserve"> Johansen </w:t>
      </w:r>
      <w:proofErr w:type="spellStart"/>
      <w:r w:rsidRPr="008A5AEB">
        <w:rPr>
          <w:rFonts w:ascii="Gill Sans MT" w:hAnsi="Gill Sans MT"/>
          <w:sz w:val="14"/>
          <w:szCs w:val="14"/>
        </w:rPr>
        <w:t>Kaefer</w:t>
      </w:r>
      <w:proofErr w:type="spellEnd"/>
      <w:r w:rsidRPr="008A5AEB">
        <w:rPr>
          <w:rFonts w:ascii="Gill Sans MT" w:hAnsi="Gill Sans MT"/>
          <w:sz w:val="14"/>
          <w:szCs w:val="14"/>
        </w:rPr>
        <w:t xml:space="preserve"> and </w:t>
      </w:r>
      <w:proofErr w:type="spellStart"/>
      <w:r w:rsidRPr="008A5AEB">
        <w:rPr>
          <w:rFonts w:ascii="Gill Sans MT" w:hAnsi="Gill Sans MT"/>
          <w:sz w:val="14"/>
          <w:szCs w:val="14"/>
        </w:rPr>
        <w:t>Solvejg</w:t>
      </w:r>
      <w:proofErr w:type="spellEnd"/>
      <w:r w:rsidRPr="008A5AEB">
        <w:rPr>
          <w:rFonts w:ascii="Gill Sans MT" w:hAnsi="Gill Sans MT"/>
          <w:sz w:val="14"/>
          <w:szCs w:val="14"/>
        </w:rPr>
        <w:t xml:space="preserve"> </w:t>
      </w:r>
      <w:proofErr w:type="spellStart"/>
      <w:r w:rsidRPr="008A5AEB">
        <w:rPr>
          <w:rFonts w:ascii="Gill Sans MT" w:hAnsi="Gill Sans MT"/>
          <w:sz w:val="14"/>
          <w:szCs w:val="14"/>
        </w:rPr>
        <w:t>Reigstad</w:t>
      </w:r>
      <w:proofErr w:type="spellEnd"/>
      <w:r w:rsidRPr="008A5AEB">
        <w:rPr>
          <w:rFonts w:ascii="Gill Sans MT" w:hAnsi="Gill Sans MT"/>
          <w:sz w:val="14"/>
          <w:szCs w:val="14"/>
        </w:rPr>
        <w:t>.</w:t>
      </w:r>
      <w:proofErr w:type="gramEnd"/>
      <w:r w:rsidRPr="008A5AEB">
        <w:rPr>
          <w:rFonts w:ascii="Gill Sans MT" w:hAnsi="Gill Sans MT"/>
          <w:sz w:val="14"/>
          <w:szCs w:val="14"/>
        </w:rPr>
        <w:t xml:space="preserve"> </w:t>
      </w:r>
      <w:proofErr w:type="gramStart"/>
      <w:r w:rsidRPr="008A5AEB">
        <w:rPr>
          <w:rFonts w:ascii="Gill Sans MT" w:hAnsi="Gill Sans MT"/>
          <w:sz w:val="14"/>
          <w:szCs w:val="14"/>
        </w:rPr>
        <w:t>(2006). Close Encounters With Buildings.</w:t>
      </w:r>
      <w:proofErr w:type="gramEnd"/>
      <w:r w:rsidRPr="008A5AEB">
        <w:rPr>
          <w:rFonts w:ascii="Gill Sans MT" w:hAnsi="Gill Sans MT"/>
          <w:sz w:val="14"/>
          <w:szCs w:val="14"/>
        </w:rPr>
        <w:t xml:space="preserve"> </w:t>
      </w:r>
      <w:proofErr w:type="gramStart"/>
      <w:r w:rsidRPr="008A5AEB">
        <w:rPr>
          <w:rFonts w:ascii="Gill Sans MT" w:hAnsi="Gill Sans MT"/>
          <w:i/>
          <w:iCs/>
          <w:sz w:val="14"/>
          <w:szCs w:val="14"/>
        </w:rPr>
        <w:t>Urban Design International</w:t>
      </w:r>
      <w:r w:rsidRPr="008A5AEB">
        <w:rPr>
          <w:rFonts w:ascii="Gill Sans MT" w:hAnsi="Gill Sans MT"/>
          <w:sz w:val="14"/>
          <w:szCs w:val="14"/>
        </w:rPr>
        <w:t>.</w:t>
      </w:r>
      <w:proofErr w:type="gramEnd"/>
      <w:r w:rsidRPr="008A5AEB">
        <w:rPr>
          <w:rFonts w:ascii="Gill Sans MT" w:hAnsi="Gill Sans MT"/>
          <w:sz w:val="14"/>
          <w:szCs w:val="14"/>
        </w:rPr>
        <w:t xml:space="preserve"> </w:t>
      </w:r>
      <w:proofErr w:type="gramStart"/>
      <w:r w:rsidRPr="008A5AEB">
        <w:rPr>
          <w:rFonts w:ascii="Gill Sans MT" w:hAnsi="Gill Sans MT"/>
          <w:sz w:val="14"/>
          <w:szCs w:val="14"/>
        </w:rPr>
        <w:t>11 (1), pgs.</w:t>
      </w:r>
      <w:proofErr w:type="gramEnd"/>
      <w:r w:rsidRPr="008A5AEB">
        <w:rPr>
          <w:rFonts w:ascii="Gill Sans MT" w:hAnsi="Gill Sans MT"/>
          <w:sz w:val="14"/>
          <w:szCs w:val="14"/>
        </w:rPr>
        <w:t xml:space="preserve"> 37.</w:t>
      </w:r>
    </w:p>
    <w:p w:rsidR="008A5AEB" w:rsidRPr="008A5AEB" w:rsidRDefault="008A5AEB" w:rsidP="008A5AEB">
      <w:pPr>
        <w:spacing w:before="240" w:line="240" w:lineRule="auto"/>
        <w:ind w:left="142" w:hanging="142"/>
        <w:contextualSpacing/>
        <w:jc w:val="both"/>
        <w:rPr>
          <w:rFonts w:ascii="Gill Sans MT" w:hAnsi="Gill Sans MT"/>
          <w:sz w:val="14"/>
          <w:szCs w:val="14"/>
        </w:rPr>
      </w:pPr>
      <w:proofErr w:type="gramStart"/>
      <w:r w:rsidRPr="008A5AEB">
        <w:rPr>
          <w:rFonts w:ascii="Gill Sans MT" w:hAnsi="Gill Sans MT"/>
          <w:sz w:val="14"/>
          <w:szCs w:val="14"/>
        </w:rPr>
        <w:t xml:space="preserve">11. Jan </w:t>
      </w:r>
      <w:proofErr w:type="spellStart"/>
      <w:r w:rsidRPr="008A5AEB">
        <w:rPr>
          <w:rFonts w:ascii="Gill Sans MT" w:hAnsi="Gill Sans MT"/>
          <w:sz w:val="14"/>
          <w:szCs w:val="14"/>
        </w:rPr>
        <w:t>Gehl</w:t>
      </w:r>
      <w:proofErr w:type="spellEnd"/>
      <w:r w:rsidRPr="008A5AEB">
        <w:rPr>
          <w:rFonts w:ascii="Gill Sans MT" w:hAnsi="Gill Sans MT"/>
          <w:sz w:val="14"/>
          <w:szCs w:val="14"/>
        </w:rPr>
        <w:t xml:space="preserve">, </w:t>
      </w:r>
      <w:proofErr w:type="spellStart"/>
      <w:r w:rsidRPr="008A5AEB">
        <w:rPr>
          <w:rFonts w:ascii="Gill Sans MT" w:hAnsi="Gill Sans MT"/>
          <w:sz w:val="14"/>
          <w:szCs w:val="14"/>
        </w:rPr>
        <w:t>Lotte</w:t>
      </w:r>
      <w:proofErr w:type="spellEnd"/>
      <w:r w:rsidRPr="008A5AEB">
        <w:rPr>
          <w:rFonts w:ascii="Gill Sans MT" w:hAnsi="Gill Sans MT"/>
          <w:sz w:val="14"/>
          <w:szCs w:val="14"/>
        </w:rPr>
        <w:t xml:space="preserve"> Johansen </w:t>
      </w:r>
      <w:proofErr w:type="spellStart"/>
      <w:r w:rsidRPr="008A5AEB">
        <w:rPr>
          <w:rFonts w:ascii="Gill Sans MT" w:hAnsi="Gill Sans MT"/>
          <w:sz w:val="14"/>
          <w:szCs w:val="14"/>
        </w:rPr>
        <w:t>Kaefer</w:t>
      </w:r>
      <w:proofErr w:type="spellEnd"/>
      <w:r w:rsidRPr="008A5AEB">
        <w:rPr>
          <w:rFonts w:ascii="Gill Sans MT" w:hAnsi="Gill Sans MT"/>
          <w:sz w:val="14"/>
          <w:szCs w:val="14"/>
        </w:rPr>
        <w:t xml:space="preserve"> and </w:t>
      </w:r>
      <w:proofErr w:type="spellStart"/>
      <w:r w:rsidRPr="008A5AEB">
        <w:rPr>
          <w:rFonts w:ascii="Gill Sans MT" w:hAnsi="Gill Sans MT"/>
          <w:sz w:val="14"/>
          <w:szCs w:val="14"/>
        </w:rPr>
        <w:t>Solvejg</w:t>
      </w:r>
      <w:proofErr w:type="spellEnd"/>
      <w:r w:rsidRPr="008A5AEB">
        <w:rPr>
          <w:rFonts w:ascii="Gill Sans MT" w:hAnsi="Gill Sans MT"/>
          <w:sz w:val="14"/>
          <w:szCs w:val="14"/>
        </w:rPr>
        <w:t xml:space="preserve"> </w:t>
      </w:r>
      <w:proofErr w:type="spellStart"/>
      <w:r w:rsidRPr="008A5AEB">
        <w:rPr>
          <w:rFonts w:ascii="Gill Sans MT" w:hAnsi="Gill Sans MT"/>
          <w:sz w:val="14"/>
          <w:szCs w:val="14"/>
        </w:rPr>
        <w:t>Reigstad</w:t>
      </w:r>
      <w:proofErr w:type="spellEnd"/>
      <w:r w:rsidRPr="008A5AEB">
        <w:rPr>
          <w:rFonts w:ascii="Gill Sans MT" w:hAnsi="Gill Sans MT"/>
          <w:sz w:val="14"/>
          <w:szCs w:val="14"/>
        </w:rPr>
        <w:t>.</w:t>
      </w:r>
      <w:proofErr w:type="gramEnd"/>
      <w:r w:rsidRPr="008A5AEB">
        <w:rPr>
          <w:rFonts w:ascii="Gill Sans MT" w:hAnsi="Gill Sans MT"/>
          <w:sz w:val="14"/>
          <w:szCs w:val="14"/>
        </w:rPr>
        <w:t xml:space="preserve"> </w:t>
      </w:r>
      <w:proofErr w:type="gramStart"/>
      <w:r w:rsidRPr="008A5AEB">
        <w:rPr>
          <w:rFonts w:ascii="Gill Sans MT" w:hAnsi="Gill Sans MT"/>
          <w:sz w:val="14"/>
          <w:szCs w:val="14"/>
        </w:rPr>
        <w:t>(2006). Close Encounters With Buildings.</w:t>
      </w:r>
      <w:proofErr w:type="gramEnd"/>
      <w:r w:rsidRPr="008A5AEB">
        <w:rPr>
          <w:rFonts w:ascii="Gill Sans MT" w:hAnsi="Gill Sans MT"/>
          <w:sz w:val="14"/>
          <w:szCs w:val="14"/>
        </w:rPr>
        <w:t xml:space="preserve"> </w:t>
      </w:r>
      <w:proofErr w:type="gramStart"/>
      <w:r w:rsidRPr="008A5AEB">
        <w:rPr>
          <w:rFonts w:ascii="Gill Sans MT" w:hAnsi="Gill Sans MT"/>
          <w:i/>
          <w:iCs/>
          <w:sz w:val="14"/>
          <w:szCs w:val="14"/>
        </w:rPr>
        <w:t>Urban Design International</w:t>
      </w:r>
      <w:r w:rsidRPr="008A5AEB">
        <w:rPr>
          <w:rFonts w:ascii="Gill Sans MT" w:hAnsi="Gill Sans MT"/>
          <w:sz w:val="14"/>
          <w:szCs w:val="14"/>
        </w:rPr>
        <w:t>.</w:t>
      </w:r>
      <w:proofErr w:type="gramEnd"/>
      <w:r w:rsidRPr="008A5AEB">
        <w:rPr>
          <w:rFonts w:ascii="Gill Sans MT" w:hAnsi="Gill Sans MT"/>
          <w:sz w:val="14"/>
          <w:szCs w:val="14"/>
        </w:rPr>
        <w:t xml:space="preserve"> </w:t>
      </w:r>
      <w:proofErr w:type="gramStart"/>
      <w:r w:rsidRPr="008A5AEB">
        <w:rPr>
          <w:rFonts w:ascii="Gill Sans MT" w:hAnsi="Gill Sans MT"/>
          <w:sz w:val="14"/>
          <w:szCs w:val="14"/>
        </w:rPr>
        <w:t>11 (1), pgs.</w:t>
      </w:r>
      <w:proofErr w:type="gramEnd"/>
      <w:r w:rsidRPr="008A5AEB">
        <w:rPr>
          <w:rFonts w:ascii="Gill Sans MT" w:hAnsi="Gill Sans MT"/>
          <w:sz w:val="14"/>
          <w:szCs w:val="14"/>
        </w:rPr>
        <w:t xml:space="preserve"> 38.</w:t>
      </w:r>
    </w:p>
    <w:p w:rsidR="008A5AEB" w:rsidRDefault="008A5AEB" w:rsidP="008A5AEB">
      <w:pPr>
        <w:spacing w:line="360" w:lineRule="auto"/>
        <w:ind w:firstLine="709"/>
        <w:jc w:val="both"/>
        <w:rPr>
          <w:rFonts w:ascii="Gill Sans MT" w:hAnsi="Gill Sans MT"/>
          <w:sz w:val="21"/>
          <w:szCs w:val="21"/>
        </w:rPr>
      </w:pPr>
      <w:r w:rsidRPr="003B5273">
        <w:rPr>
          <w:rFonts w:ascii="Gill Sans MT" w:hAnsi="Gill Sans MT"/>
          <w:sz w:val="21"/>
          <w:szCs w:val="21"/>
        </w:rPr>
        <w:lastRenderedPageBreak/>
        <w:t>The design of ground floor spaces should utilise the sophisticated tools of architectural practice to generate high quality and meaningful solutions. The careful modulation of thresholds, boundary conditions and spatial compositions can generate strong physical and visual connections between interior and exterior spaces. Architectural design which pursues urban relationships and considers the impacts of design choices on the street can lead to interesting and desirable streets, which attract use and support a vital urban environment. If architects conceive of the street as a room which the interior space they are designing is connected to, rather that moment where their design stops, a completely different approach to the design issue opens up. Most of the architectural solutions are self</w:t>
      </w:r>
      <w:r>
        <w:rPr>
          <w:rFonts w:ascii="Gill Sans MT" w:hAnsi="Gill Sans MT"/>
          <w:sz w:val="21"/>
          <w:szCs w:val="21"/>
        </w:rPr>
        <w:t>-</w:t>
      </w:r>
      <w:r w:rsidRPr="003B5273">
        <w:rPr>
          <w:rFonts w:ascii="Gill Sans MT" w:hAnsi="Gill Sans MT"/>
          <w:sz w:val="21"/>
          <w:szCs w:val="21"/>
        </w:rPr>
        <w:t xml:space="preserve">evident and based on fundamental architectural principles, such as scale, threshold, composition, tectonics, materiality and spatial definition. The important alteration is the removal of the simplistic distinction between the interior space and the street. Once they are seen as two parts of one whole, the design problem is </w:t>
      </w:r>
    </w:p>
    <w:p w:rsidR="008A5AEB" w:rsidRPr="003B5273" w:rsidRDefault="008A5AEB" w:rsidP="008A5AEB">
      <w:pPr>
        <w:spacing w:line="360" w:lineRule="auto"/>
        <w:jc w:val="both"/>
        <w:rPr>
          <w:rFonts w:ascii="Gill Sans MT" w:hAnsi="Gill Sans MT"/>
          <w:sz w:val="21"/>
          <w:szCs w:val="21"/>
        </w:rPr>
      </w:pPr>
      <w:proofErr w:type="gramStart"/>
      <w:r w:rsidRPr="003B5273">
        <w:rPr>
          <w:rFonts w:ascii="Gill Sans MT" w:hAnsi="Gill Sans MT"/>
          <w:sz w:val="21"/>
          <w:szCs w:val="21"/>
        </w:rPr>
        <w:t>transformed</w:t>
      </w:r>
      <w:proofErr w:type="gramEnd"/>
      <w:r w:rsidRPr="003B5273">
        <w:rPr>
          <w:rFonts w:ascii="Gill Sans MT" w:hAnsi="Gill Sans MT"/>
          <w:sz w:val="21"/>
          <w:szCs w:val="21"/>
        </w:rPr>
        <w:t xml:space="preserve"> and the possibility of meaningful, interrelated interiors and exteriors is greatly improved. Streets where the interior and exterior are designed to complement and enhance each other can only result in more vital streets, which will improve urban space.</w:t>
      </w:r>
    </w:p>
    <w:p w:rsidR="008A5AEB" w:rsidRPr="003B5273" w:rsidRDefault="008A5AEB" w:rsidP="00744526">
      <w:pPr>
        <w:spacing w:line="360" w:lineRule="auto"/>
        <w:ind w:firstLine="709"/>
        <w:jc w:val="both"/>
        <w:rPr>
          <w:rFonts w:ascii="Gill Sans MT" w:hAnsi="Gill Sans MT"/>
          <w:sz w:val="21"/>
          <w:szCs w:val="21"/>
        </w:rPr>
      </w:pPr>
      <w:r w:rsidRPr="003B5273">
        <w:rPr>
          <w:rFonts w:ascii="Gill Sans MT" w:hAnsi="Gill Sans MT"/>
          <w:sz w:val="21"/>
          <w:szCs w:val="21"/>
        </w:rPr>
        <w:t>The most important contributor to a vibrant urban environment is the active street and the integrated design of the street and the ground floor is the best means of achieving this. The street is a civic room; the activity of the ground floor should necessarily overlap with the activity of the street. The blurring of interior and exterior space extends the architectural conception of a spatial continuum in an instrumental manner to urban thinking. The design of the relationship between the interior and the street is the most important task for an architect in an urban context and methodologies for understanding and designing active streets are essential tools for urban designers, architects and</w:t>
      </w:r>
      <w:r w:rsidR="00744526">
        <w:rPr>
          <w:rFonts w:ascii="Gill Sans MT" w:hAnsi="Gill Sans MT"/>
          <w:sz w:val="21"/>
          <w:szCs w:val="21"/>
        </w:rPr>
        <w:t xml:space="preserve"> those who assess their designs.</w:t>
      </w:r>
    </w:p>
    <w:p w:rsidR="00442CB3" w:rsidRPr="003B5273" w:rsidRDefault="00442CB3" w:rsidP="00442CB3">
      <w:pPr>
        <w:spacing w:line="360" w:lineRule="auto"/>
        <w:ind w:firstLine="709"/>
        <w:jc w:val="both"/>
        <w:rPr>
          <w:rFonts w:ascii="Gill Sans MT" w:hAnsi="Gill Sans MT"/>
          <w:sz w:val="21"/>
          <w:szCs w:val="21"/>
        </w:rPr>
      </w:pPr>
    </w:p>
    <w:p w:rsidR="002C6EB7" w:rsidRDefault="002C6EB7"/>
    <w:sectPr w:rsidR="002C6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ITCFranklinGothicStd-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6C13"/>
    <w:multiLevelType w:val="hybridMultilevel"/>
    <w:tmpl w:val="C5EC6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6B3A8F"/>
    <w:multiLevelType w:val="hybridMultilevel"/>
    <w:tmpl w:val="5C4AE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EC1061"/>
    <w:multiLevelType w:val="hybridMultilevel"/>
    <w:tmpl w:val="B408169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D368E2"/>
    <w:multiLevelType w:val="hybridMultilevel"/>
    <w:tmpl w:val="7A404D84"/>
    <w:lvl w:ilvl="0" w:tplc="265884E2">
      <w:start w:val="1"/>
      <w:numFmt w:val="decimal"/>
      <w:lvlText w:val="%1)"/>
      <w:lvlJc w:val="left"/>
      <w:pPr>
        <w:ind w:left="822" w:hanging="46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B3"/>
    <w:rsid w:val="002C6EB7"/>
    <w:rsid w:val="003B5273"/>
    <w:rsid w:val="00442CB3"/>
    <w:rsid w:val="0067367E"/>
    <w:rsid w:val="00744526"/>
    <w:rsid w:val="008A5AEB"/>
    <w:rsid w:val="00A45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CB3"/>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CB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FDD1-0609-4C51-BED3-4086AFAC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Mantho, Robert</dc:creator>
  <cp:lastModifiedBy>Hardin, Christopher</cp:lastModifiedBy>
  <cp:revision>2</cp:revision>
  <dcterms:created xsi:type="dcterms:W3CDTF">2015-01-22T15:46:00Z</dcterms:created>
  <dcterms:modified xsi:type="dcterms:W3CDTF">2015-01-22T15:46:00Z</dcterms:modified>
</cp:coreProperties>
</file>